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96782" w14:textId="2FCEA475" w:rsidR="00410305" w:rsidRDefault="00B70C07" w:rsidP="00D237F6">
      <w:pPr>
        <w:pStyle w:val="berschrift1"/>
        <w:rPr>
          <w:rFonts w:cs="Arial"/>
          <w:lang w:val="de-DE"/>
        </w:rPr>
      </w:pPr>
      <w:r>
        <w:rPr>
          <w:rFonts w:cs="Arial"/>
          <w:lang w:val="de-DE"/>
        </w:rPr>
        <w:t>ESD- und Überspannungsschutz</w:t>
      </w:r>
    </w:p>
    <w:p w14:paraId="594D4696" w14:textId="426C0D23" w:rsidR="00B70C07" w:rsidRPr="00B70C07" w:rsidRDefault="00B70C07" w:rsidP="00B70C07">
      <w:pPr>
        <w:rPr>
          <w:lang w:val="de-DE"/>
        </w:rPr>
      </w:pPr>
      <w:r w:rsidRPr="00B70C07">
        <w:rPr>
          <w:lang w:val="de-DE"/>
        </w:rPr>
        <w:t xml:space="preserve">Elektronische Systeme, die über physikalische Schnittstellen mit der Umgebung interagieren, sind von elektrostatischer Entladung (ESD – </w:t>
      </w:r>
      <w:proofErr w:type="spellStart"/>
      <w:r w:rsidRPr="00B70C07">
        <w:rPr>
          <w:lang w:val="de-DE"/>
        </w:rPr>
        <w:t>electrostatic</w:t>
      </w:r>
      <w:proofErr w:type="spellEnd"/>
      <w:r w:rsidRPr="00B70C07">
        <w:rPr>
          <w:lang w:val="de-DE"/>
        </w:rPr>
        <w:t xml:space="preserve"> </w:t>
      </w:r>
      <w:proofErr w:type="spellStart"/>
      <w:r w:rsidRPr="00B70C07">
        <w:rPr>
          <w:lang w:val="de-DE"/>
        </w:rPr>
        <w:t>discharge</w:t>
      </w:r>
      <w:proofErr w:type="spellEnd"/>
      <w:r w:rsidRPr="00B70C07">
        <w:rPr>
          <w:lang w:val="de-DE"/>
        </w:rPr>
        <w:t xml:space="preserve">) und transienter Überspannung (EFT – </w:t>
      </w:r>
      <w:proofErr w:type="spellStart"/>
      <w:r w:rsidRPr="00B70C07">
        <w:rPr>
          <w:lang w:val="de-DE"/>
        </w:rPr>
        <w:t>electrical</w:t>
      </w:r>
      <w:proofErr w:type="spellEnd"/>
      <w:r w:rsidRPr="00B70C07">
        <w:rPr>
          <w:lang w:val="de-DE"/>
        </w:rPr>
        <w:t xml:space="preserve"> fast transient) betroffen.</w:t>
      </w:r>
      <w:r>
        <w:rPr>
          <w:lang w:val="de-DE"/>
        </w:rPr>
        <w:t xml:space="preserve"> Um die Funktionalität und die Lebensdauer der verwendeten, teils hochempfindlichen, analogen sowie digitalen Bausteinen zu gewährleisten ist ein zuverlässiger Schutz nötig. </w:t>
      </w:r>
      <w:r>
        <w:rPr>
          <w:lang w:val="de-DE"/>
        </w:rPr>
        <w:fldChar w:fldCharType="begin"/>
      </w:r>
      <w:r>
        <w:rPr>
          <w:lang w:val="de-DE"/>
        </w:rPr>
        <w:instrText xml:space="preserve"> ADDIN ZOTERO_ITEM CSL_CITATION {"citationID":"O7ZsPmnV","properties":{"formattedCitation":"[1], [2], [3], [4]","plainCitation":"[1], [2], [3], [4]","noteIndex":0},"citationItems":[{"id":48,"uris":["http://zotero.org/users/17458604/items/BIPBQ8QW"],"itemData":{"id":48,"type":"report","genre":"Application Brief","number":"SLVAE72","publisher":"Texas Instruments Incorporated","title":"Protecting I/O modules from surge events","URL":"https://www.ti.com/lit/ab/slvae72/slvae72.pdf","author":[{"literal":"Cameron Phillips"}],"accessed":{"date-parts":[["2025",9,20]]},"issued":{"date-parts":[["2019",2]]}}},{"id":50,"uris":["http://zotero.org/users/17458604/items/CBCH54P6"],"itemData":{"id":50,"type":"report","number":"EC102Nv0115","publisher":"Littelfuse, Inc.","title":"Electronics Circuit Protection Product Selection Guide","URL":"https://www.littelfuse.com/assetdocs/littelfuse-product-selection-guide-pres?assetguid=119c2bd1-7545-4c86-80de-97ed263b973f","accessed":{"date-parts":[["2025",9,20]]},"issued":{"date-parts":[["2018"]]}}},{"id":47,"uris":["http://zotero.org/users/17458604/items/CRM587QC"],"itemData":{"id":47,"type":"report","number":"SLYY152","publisher":"Texas Instruments Incorporated","title":"Demystifying surge protection","URL":"https://www.ti.com/lit/wp/slyy152/slyy152.pdf","author":[{"literal":"Alec Forbes"}],"accessed":{"date-parts":[["2025",9,20]]},"issued":{"date-parts":[["2018",12]]}}},{"id":51,"uris":["http://zotero.org/users/17458604/items/ESB55HNV"],"itemData":{"id":51,"type":"post-weblog","container-title":"Electronics Lessons","genre":"Lernblog","title":"TVS Diode -Symbol, Working, Applications &amp; Types","URL":"https://electronicslesson.com/tvs-diode/","accessed":{"date-parts":[["2025",9,20]]}}}],"schema":"https://github.com/citation-style-language/schema/raw/master/csl-citation.json"} </w:instrText>
      </w:r>
      <w:r>
        <w:rPr>
          <w:lang w:val="de-DE"/>
        </w:rPr>
        <w:fldChar w:fldCharType="separate"/>
      </w:r>
      <w:r w:rsidRPr="00B70C07">
        <w:rPr>
          <w:rFonts w:cs="Arial"/>
        </w:rPr>
        <w:t>[1], [2], [3], [4]</w:t>
      </w:r>
      <w:r>
        <w:rPr>
          <w:lang w:val="de-DE"/>
        </w:rPr>
        <w:fldChar w:fldCharType="end"/>
      </w:r>
    </w:p>
    <w:p w14:paraId="6BA943A6" w14:textId="772434E8" w:rsidR="00B70C07" w:rsidRDefault="00B00099" w:rsidP="00B00099">
      <w:pPr>
        <w:pStyle w:val="berschrift2"/>
        <w:rPr>
          <w:lang w:val="de-DE"/>
        </w:rPr>
      </w:pPr>
      <w:r>
        <w:rPr>
          <w:lang w:val="de-DE"/>
        </w:rPr>
        <w:t>Wo muss geschützt werden?</w:t>
      </w:r>
    </w:p>
    <w:p w14:paraId="1068828C" w14:textId="57C2F48D" w:rsidR="00071ED8" w:rsidRDefault="00B00099" w:rsidP="00D237F6">
      <w:pPr>
        <w:rPr>
          <w:lang w:val="de-DE"/>
        </w:rPr>
      </w:pPr>
      <w:r>
        <w:rPr>
          <w:lang w:val="de-DE"/>
        </w:rPr>
        <w:t>Auf unser System wirken verschiedenste einzigartige Mechanismen, wodurch ungewollte Entladungen und Überspannungen entstehen können. Diese treten vor</w:t>
      </w:r>
      <w:r w:rsidR="00712366">
        <w:rPr>
          <w:lang w:val="de-DE"/>
        </w:rPr>
        <w:t xml:space="preserve"> allem in den Bereichen der Leistungsversorgung (USB-C PD) und den analogen Schnittstellen, dem CV-Gate (Steuerspannung zur Bestimmung der Musiknote/Frequenz) und dem Audio-Ausgang (3,5mm Klinkenstecker), auf.</w:t>
      </w:r>
      <w:r w:rsidR="00ED0F31">
        <w:rPr>
          <w:lang w:val="de-DE"/>
        </w:rPr>
        <w:t xml:space="preserve"> </w:t>
      </w:r>
      <w:r w:rsidR="00ED0F31">
        <w:rPr>
          <w:lang w:val="de-DE"/>
        </w:rPr>
        <w:fldChar w:fldCharType="begin"/>
      </w:r>
      <w:r w:rsidR="00ED0F31">
        <w:rPr>
          <w:lang w:val="de-DE"/>
        </w:rPr>
        <w:instrText xml:space="preserve"> ADDIN ZOTERO_ITEM CSL_CITATION {"citationID":"CH0XkZk8","properties":{"formattedCitation":"[2], [3]","plainCitation":"[2], [3]","noteIndex":0},"citationItems":[{"id":50,"uris":["http://zotero.org/users/17458604/items/CBCH54P6"],"itemData":{"id":50,"type":"report","number":"EC102Nv0115","publisher":"Littelfuse, Inc.","title":"Electronics Circuit Protection Product Selection Guide","URL":"https://www.littelfuse.com/assetdocs/littelfuse-product-selection-guide-pres?assetguid=119c2bd1-7545-4c86-80de-97ed263b973f","accessed":{"date-parts":[["2025",9,20]]},"issued":{"date-parts":[["2018"]]}}},{"id":47,"uris":["http://zotero.org/users/17458604/items/CRM587QC"],"itemData":{"id":47,"type":"report","number":"SLYY152","publisher":"Texas Instruments Incorporated","title":"Demystifying surge protection","URL":"https://www.ti.com/lit/wp/slyy152/slyy152.pdf","author":[{"literal":"Alec Forbes"}],"accessed":{"date-parts":[["2025",9,20]]},"issued":{"date-parts":[["2018",12]]}}}],"schema":"https://github.com/citation-style-language/schema/raw/master/csl-citation.json"} </w:instrText>
      </w:r>
      <w:r w:rsidR="00ED0F31">
        <w:rPr>
          <w:lang w:val="de-DE"/>
        </w:rPr>
        <w:fldChar w:fldCharType="separate"/>
      </w:r>
      <w:r w:rsidR="00ED0F31" w:rsidRPr="00ED0F31">
        <w:rPr>
          <w:rFonts w:cs="Arial"/>
        </w:rPr>
        <w:t>[2], [3]</w:t>
      </w:r>
      <w:r w:rsidR="00ED0F31">
        <w:rPr>
          <w:lang w:val="de-DE"/>
        </w:rPr>
        <w:fldChar w:fldCharType="end"/>
      </w:r>
    </w:p>
    <w:p w14:paraId="065D4161" w14:textId="77777777" w:rsidR="00ED0F31" w:rsidRDefault="00ED0F31" w:rsidP="00ED0F31">
      <w:pPr>
        <w:keepNext/>
        <w:jc w:val="center"/>
      </w:pPr>
      <w:r w:rsidRPr="00ED0F31">
        <w:rPr>
          <w:rFonts w:cs="Arial"/>
          <w:noProof/>
        </w:rPr>
        <w:drawing>
          <wp:inline distT="0" distB="0" distL="0" distR="0" wp14:anchorId="24101890" wp14:editId="43662F62">
            <wp:extent cx="3145349" cy="2160000"/>
            <wp:effectExtent l="0" t="0" r="0" b="0"/>
            <wp:docPr id="1575926182" name="Grafik 1" descr="Ein Bild, das Text, Reihe, Diagramm, Zah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926182" name="Grafik 1" descr="Ein Bild, das Text, Reihe, Diagramm, Zahl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45349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C7C09" w14:textId="7BE25D19" w:rsidR="00ED0F31" w:rsidRDefault="00ED0F31" w:rsidP="00ED0F31">
      <w:pPr>
        <w:pStyle w:val="Beschriftung"/>
        <w:jc w:val="center"/>
      </w:pPr>
      <w:bookmarkStart w:id="0" w:name="_Toc209450291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5767B6">
        <w:rPr>
          <w:noProof/>
        </w:rPr>
        <w:t>1</w:t>
      </w:r>
      <w:r>
        <w:fldChar w:fldCharType="end"/>
      </w:r>
      <w:r>
        <w:t xml:space="preserve">. ESD Beispielsignal </w:t>
      </w:r>
      <w:r>
        <w:fldChar w:fldCharType="begin"/>
      </w:r>
      <w:r w:rsidR="00B854E1">
        <w:instrText xml:space="preserve"> ADDIN ZOTERO_ITEM CSL_CITATION {"citationID":"rPnbBXXQ","properties":{"formattedCitation":"[5]","plainCitation":"[5]","noteIndex":0},"citationItems":[{"id":53,"uris":["http://zotero.org/users/17458604/items/GC97LEV6"],"itemData":{"id":53,"type":"report","genre":"Application Report","number":"SLLA292A","publisher":"Texas Instruments Incorporated","title":"Protecting RS-485 Interfaces Against Lethal Electrical Transients","URL":"https://www.ti.com/lit/an/slla292a/slla292a.pdf","author":[{"literal":"Thomas Kugelstadt"}],"accessed":{"date-parts":[["2025",9,20]]},"issued":{"date-parts":[["2011",3]]}}}],"schema":"https://github.com/citation-style-language/schema/raw/master/csl-citation.json"} </w:instrText>
      </w:r>
      <w:r>
        <w:fldChar w:fldCharType="separate"/>
      </w:r>
      <w:r w:rsidRPr="00ED0F31">
        <w:rPr>
          <w:rFonts w:cs="Arial"/>
        </w:rPr>
        <w:t>[5]</w:t>
      </w:r>
      <w:bookmarkEnd w:id="0"/>
      <w:r>
        <w:fldChar w:fldCharType="end"/>
      </w:r>
    </w:p>
    <w:p w14:paraId="29C4865B" w14:textId="77777777" w:rsidR="00ED0F31" w:rsidRDefault="00ED0F31" w:rsidP="00ED0F31">
      <w:pPr>
        <w:keepNext/>
        <w:jc w:val="center"/>
      </w:pPr>
      <w:r w:rsidRPr="00ED0F31">
        <w:rPr>
          <w:noProof/>
        </w:rPr>
        <w:drawing>
          <wp:inline distT="0" distB="0" distL="0" distR="0" wp14:anchorId="01271686" wp14:editId="7C2033CD">
            <wp:extent cx="3172336" cy="2160000"/>
            <wp:effectExtent l="0" t="0" r="0" b="0"/>
            <wp:docPr id="1548915561" name="Grafik 1" descr="Ein Bild, das Reihe, Text, Diagramm, Steig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915561" name="Grafik 1" descr="Ein Bild, das Reihe, Text, Diagramm, Steigung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233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54E4A" w14:textId="3FD1B250" w:rsidR="00ED0F31" w:rsidRDefault="00ED0F31" w:rsidP="00ED0F31">
      <w:pPr>
        <w:pStyle w:val="Beschriftung"/>
        <w:jc w:val="center"/>
      </w:pPr>
      <w:bookmarkStart w:id="1" w:name="_Toc209450292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5767B6">
        <w:rPr>
          <w:noProof/>
        </w:rPr>
        <w:t>2</w:t>
      </w:r>
      <w:r>
        <w:fldChar w:fldCharType="end"/>
      </w:r>
      <w:r>
        <w:t xml:space="preserve">. EFT (Burst) Beispielsignal </w:t>
      </w:r>
      <w:r>
        <w:fldChar w:fldCharType="begin"/>
      </w:r>
      <w:r w:rsidR="00B854E1">
        <w:instrText xml:space="preserve"> ADDIN ZOTERO_ITEM CSL_CITATION {"citationID":"1uw2iKQ0","properties":{"formattedCitation":"[5]","plainCitation":"[5]","noteIndex":0},"citationItems":[{"id":53,"uris":["http://zotero.org/users/17458604/items/GC97LEV6"],"itemData":{"id":53,"type":"report","genre":"Application Report","number":"SLLA292A","publisher":"Texas Instruments Incorporated","title":"Protecting RS-485 Interfaces Against Lethal Electrical Transients","URL":"https://www.ti.com/lit/an/slla292a/slla292a.pdf","author":[{"literal":"Thomas Kugelstadt"}],"accessed":{"date-parts":[["2025",9,20]]},"issued":{"date-parts":[["2011",3]]}}}],"schema":"https://github.com/citation-style-language/schema/raw/master/csl-citation.json"} </w:instrText>
      </w:r>
      <w:r>
        <w:fldChar w:fldCharType="separate"/>
      </w:r>
      <w:r w:rsidRPr="00ED0F31">
        <w:rPr>
          <w:rFonts w:cs="Arial"/>
        </w:rPr>
        <w:t>[5]</w:t>
      </w:r>
      <w:bookmarkEnd w:id="1"/>
      <w:r>
        <w:fldChar w:fldCharType="end"/>
      </w:r>
    </w:p>
    <w:p w14:paraId="334FBCFA" w14:textId="77C20B3C" w:rsidR="00ED0F31" w:rsidRDefault="00ED0F31" w:rsidP="00ED0F31">
      <w:r>
        <w:t>Für die besser Verständlichkeit sind hier ESD- und EFT-Störungen gezeigt.</w:t>
      </w:r>
    </w:p>
    <w:p w14:paraId="0370C958" w14:textId="01BC1D74" w:rsidR="006068BD" w:rsidRDefault="006068BD" w:rsidP="006068BD">
      <w:pPr>
        <w:pStyle w:val="berschrift2"/>
      </w:pPr>
      <w:r>
        <w:lastRenderedPageBreak/>
        <w:t>TVS-Diode</w:t>
      </w:r>
    </w:p>
    <w:p w14:paraId="5D895AD1" w14:textId="0630D1C3" w:rsidR="006068BD" w:rsidRDefault="006068BD" w:rsidP="006068BD">
      <w:r>
        <w:t xml:space="preserve">Zum Schutz von Schaltungselementen haben sich in der Elektronik besonders die sogenannten Transient </w:t>
      </w:r>
      <w:proofErr w:type="spellStart"/>
      <w:r>
        <w:t>Voltage</w:t>
      </w:r>
      <w:proofErr w:type="spellEnd"/>
      <w:r>
        <w:t xml:space="preserve"> </w:t>
      </w:r>
      <w:proofErr w:type="spellStart"/>
      <w:r>
        <w:t>Suppresion</w:t>
      </w:r>
      <w:proofErr w:type="spellEnd"/>
      <w:r>
        <w:t xml:space="preserve"> (TVS) Dioden bewährt, aufgrund ihrer Eigenschaft bei Überspannung beziehungsweise ungewollten Energiespitzen</w:t>
      </w:r>
      <w:r w:rsidR="00B854E1">
        <w:t xml:space="preserve"> </w:t>
      </w:r>
      <w:r>
        <w:t xml:space="preserve">abzuleiten und somit sensible </w:t>
      </w:r>
      <w:proofErr w:type="spellStart"/>
      <w:r>
        <w:t>nachgeschaltene</w:t>
      </w:r>
      <w:proofErr w:type="spellEnd"/>
      <w:r>
        <w:t xml:space="preserve"> Elemente zu schützen.</w:t>
      </w:r>
      <w:r w:rsidR="00B854E1">
        <w:t xml:space="preserve"> Während des „Normalbetriebes“ fließen nur geringe Leckströme. </w:t>
      </w:r>
      <w:r w:rsidR="00B854E1">
        <w:fldChar w:fldCharType="begin"/>
      </w:r>
      <w:r w:rsidR="00B854E1">
        <w:instrText xml:space="preserve"> ADDIN ZOTERO_ITEM CSL_CITATION {"citationID":"SsY3AV8u","properties":{"formattedCitation":"[4], [6], [7]","plainCitation":"[4], [6], [7]","noteIndex":0},"citationItems":[{"id":55,"uris":["http://zotero.org/users/17458604/items/HBTAEH47"],"itemData":{"id":55,"type":"post-weblog","container-title":"Electronics Basics","title":"TVS-Dioden","URL":"https://www.rohm.de/electronics-basics/diodes/di_what8","author":[{"literal":"ROHM Co., Ltd."}],"accessed":{"date-parts":[["2025",8,21]]}}},{"id":54,"uris":["http://zotero.org/users/17458604/items/5JWMITJB"],"itemData":{"id":54,"type":"report","genre":"Application Note","number":"ANP143","publisher":"Würth Elektronik eiSos GmbH &amp; Co. KG","title":"TVS-Dioden: Grundlagen, Funktion und deren Anwendungen","URL":"https://www.we-online.com/components/media/o860263v410%20ANP143a_TVS-Dioden%20Grundlagen%2C%20Funktion%20und%20deren%20Anwendungen_DE.pdf","author":[{"literal":"Dr.-Ing. Heinz Zenkner"}],"accessed":{"date-parts":[["2025",9,21]]},"issued":{"date-parts":[["2025",6,5]]}}},{"id":51,"uris":["http://zotero.org/users/17458604/items/ESB55HNV"],"itemData":{"id":51,"type":"post-weblog","container-title":"Electronics Lessons","genre":"Lernblog","title":"TVS Diode -Symbol, Working, Applications &amp; Types","URL":"https://electronicslesson.com/tvs-diode/","accessed":{"date-parts":[["2025",9,20]]}}}],"schema":"https://github.com/citation-style-language/schema/raw/master/csl-citation.json"} </w:instrText>
      </w:r>
      <w:r w:rsidR="00B854E1">
        <w:fldChar w:fldCharType="separate"/>
      </w:r>
      <w:r w:rsidR="00B854E1" w:rsidRPr="00B854E1">
        <w:rPr>
          <w:rFonts w:cs="Arial"/>
        </w:rPr>
        <w:t>[4], [6], [7]</w:t>
      </w:r>
      <w:r w:rsidR="00B854E1">
        <w:fldChar w:fldCharType="end"/>
      </w:r>
    </w:p>
    <w:p w14:paraId="7E49CB92" w14:textId="4B9D1CA8" w:rsidR="00305F8E" w:rsidRDefault="00305F8E" w:rsidP="00305F8E">
      <w:pPr>
        <w:pStyle w:val="berschrift3"/>
      </w:pPr>
      <w:r>
        <w:t>Kenndaten und Auswahlkriterien</w:t>
      </w:r>
    </w:p>
    <w:p w14:paraId="7535B130" w14:textId="6B9B7BC1" w:rsidR="00305F8E" w:rsidRDefault="00305F8E" w:rsidP="00305F8E">
      <w:r>
        <w:t>Um eine korrekte Auswahl für einen bestimmten Anwendungszweck zu treffen können sich aus Datenblättern relevante Kenndaten angesehen werden: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4531"/>
      </w:tblGrid>
      <w:tr w:rsidR="00305F8E" w14:paraId="2661CD94" w14:textId="77777777" w:rsidTr="0032632E">
        <w:tc>
          <w:tcPr>
            <w:tcW w:w="2972" w:type="dxa"/>
          </w:tcPr>
          <w:p w14:paraId="67E3D834" w14:textId="65FC948F" w:rsidR="00305F8E" w:rsidRPr="0032632E" w:rsidRDefault="00305F8E" w:rsidP="00305F8E">
            <w:pPr>
              <w:rPr>
                <w:b/>
                <w:bCs/>
              </w:rPr>
            </w:pPr>
            <w:r w:rsidRPr="0032632E">
              <w:rPr>
                <w:b/>
                <w:bCs/>
              </w:rPr>
              <w:t>Name</w:t>
            </w:r>
          </w:p>
        </w:tc>
        <w:tc>
          <w:tcPr>
            <w:tcW w:w="1559" w:type="dxa"/>
          </w:tcPr>
          <w:p w14:paraId="2AEA25B9" w14:textId="7EF55C30" w:rsidR="00305F8E" w:rsidRPr="0032632E" w:rsidRDefault="00305F8E" w:rsidP="00305F8E">
            <w:pPr>
              <w:rPr>
                <w:b/>
                <w:bCs/>
              </w:rPr>
            </w:pPr>
            <w:r w:rsidRPr="0032632E">
              <w:rPr>
                <w:b/>
                <w:bCs/>
              </w:rPr>
              <w:t>Kenngröße</w:t>
            </w:r>
          </w:p>
        </w:tc>
        <w:tc>
          <w:tcPr>
            <w:tcW w:w="4531" w:type="dxa"/>
          </w:tcPr>
          <w:p w14:paraId="73B5F415" w14:textId="2A6169FA" w:rsidR="00305F8E" w:rsidRPr="0032632E" w:rsidRDefault="00305F8E" w:rsidP="00305F8E">
            <w:pPr>
              <w:rPr>
                <w:b/>
                <w:bCs/>
              </w:rPr>
            </w:pPr>
            <w:r w:rsidRPr="0032632E">
              <w:rPr>
                <w:b/>
                <w:bCs/>
              </w:rPr>
              <w:t>Erklärung</w:t>
            </w:r>
          </w:p>
        </w:tc>
      </w:tr>
      <w:tr w:rsidR="00305F8E" w:rsidRPr="00305F8E" w14:paraId="6990CA56" w14:textId="77777777" w:rsidTr="0032632E">
        <w:tc>
          <w:tcPr>
            <w:tcW w:w="2972" w:type="dxa"/>
          </w:tcPr>
          <w:p w14:paraId="331894BB" w14:textId="1ED792AB" w:rsidR="00305F8E" w:rsidRDefault="00305F8E" w:rsidP="0032632E">
            <w:pPr>
              <w:jc w:val="left"/>
            </w:pPr>
            <w:r>
              <w:t xml:space="preserve">Maximale Arbeitsspitzenspannung, </w:t>
            </w:r>
            <w:r w:rsidR="0032632E">
              <w:br/>
            </w:r>
            <w:r>
              <w:t xml:space="preserve">reverse </w:t>
            </w:r>
            <w:proofErr w:type="spellStart"/>
            <w:r>
              <w:t>working</w:t>
            </w:r>
            <w:proofErr w:type="spellEnd"/>
            <w:r>
              <w:t xml:space="preserve"> maximum </w:t>
            </w:r>
            <w:proofErr w:type="spellStart"/>
            <w:r>
              <w:t>voltage</w:t>
            </w:r>
            <w:proofErr w:type="spellEnd"/>
          </w:p>
        </w:tc>
        <w:tc>
          <w:tcPr>
            <w:tcW w:w="1559" w:type="dxa"/>
          </w:tcPr>
          <w:p w14:paraId="510EA891" w14:textId="088A57FF" w:rsidR="00305F8E" w:rsidRPr="0032632E" w:rsidRDefault="00000000" w:rsidP="0032632E">
            <w:pPr>
              <w:jc w:val="left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RWM</m:t>
                  </m:r>
                </m:sub>
              </m:sSub>
            </m:oMath>
            <w:r w:rsidR="00305F8E" w:rsidRPr="0032632E">
              <w:t>,</w:t>
            </w:r>
            <w:r w:rsidR="0032632E" w:rsidRPr="0032632E">
              <w:br/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DC</m:t>
                  </m:r>
                </m:sub>
              </m:sSub>
            </m:oMath>
            <w:r w:rsidR="00305F8E" w:rsidRPr="0032632E">
              <w:t>,</w:t>
            </w:r>
            <w:r w:rsidR="0032632E" w:rsidRPr="0032632E">
              <w:br/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  <m:r>
                    <w:rPr>
                      <w:rFonts w:ascii="Cambria Math" w:hAnsi="Cambria Math"/>
                    </w:rPr>
                    <m:t>h</m:t>
                  </m:r>
                </m:sub>
              </m:sSub>
            </m:oMath>
            <w:r w:rsidR="00305F8E" w:rsidRPr="0032632E">
              <w:t xml:space="preserve">, </w:t>
            </w:r>
            <w:r w:rsidR="0032632E" w:rsidRPr="0032632E">
              <w:br/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R</m:t>
                  </m:r>
                </m:sub>
              </m:sSub>
            </m:oMath>
            <w:r w:rsidR="0032632E" w:rsidRPr="0032632E">
              <w:rPr>
                <w:rFonts w:eastAsiaTheme="minorEastAsia"/>
              </w:rPr>
              <w:t xml:space="preserve"> </w:t>
            </w:r>
          </w:p>
        </w:tc>
        <w:tc>
          <w:tcPr>
            <w:tcW w:w="4531" w:type="dxa"/>
          </w:tcPr>
          <w:p w14:paraId="3A65AC53" w14:textId="5D8A725E" w:rsidR="00305F8E" w:rsidRPr="00305F8E" w:rsidRDefault="00305F8E" w:rsidP="0032632E">
            <w:pPr>
              <w:jc w:val="left"/>
            </w:pPr>
            <w:r w:rsidRPr="00305F8E">
              <w:t>Die maximale Spannung die a</w:t>
            </w:r>
            <w:r>
              <w:t xml:space="preserve">n einer Diode nicht überschritten werden sollte, ohne </w:t>
            </w:r>
            <w:r w:rsidR="00C0798D">
              <w:t>den Schutzmechanismus auszulösen. Typischerweise etwas größer als die übliche Betriebsspannung des zu schützenden Systems.</w:t>
            </w:r>
          </w:p>
        </w:tc>
      </w:tr>
      <w:tr w:rsidR="00C0798D" w:rsidRPr="00305F8E" w14:paraId="15843C44" w14:textId="77777777" w:rsidTr="0032632E">
        <w:tc>
          <w:tcPr>
            <w:tcW w:w="2972" w:type="dxa"/>
          </w:tcPr>
          <w:p w14:paraId="6DE25E3D" w14:textId="4F225F52" w:rsidR="00C0798D" w:rsidRDefault="00C0798D" w:rsidP="0032632E">
            <w:pPr>
              <w:jc w:val="left"/>
            </w:pPr>
            <w:r>
              <w:t xml:space="preserve">Rückwärts-Durchbruchspannung, </w:t>
            </w:r>
            <w:r w:rsidR="0032632E">
              <w:br/>
            </w:r>
            <w:r>
              <w:t xml:space="preserve">breakdown </w:t>
            </w:r>
            <w:proofErr w:type="spellStart"/>
            <w:r>
              <w:t>voltage</w:t>
            </w:r>
            <w:proofErr w:type="spellEnd"/>
          </w:p>
        </w:tc>
        <w:tc>
          <w:tcPr>
            <w:tcW w:w="1559" w:type="dxa"/>
          </w:tcPr>
          <w:p w14:paraId="204647F8" w14:textId="02BB1458" w:rsidR="00C0798D" w:rsidRPr="00C0798D" w:rsidRDefault="00000000" w:rsidP="0032632E">
            <w:pPr>
              <w:jc w:val="left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BR</m:t>
                  </m:r>
                </m:sub>
              </m:sSub>
            </m:oMath>
            <w:r w:rsidR="0032632E">
              <w:t xml:space="preserve"> </w:t>
            </w:r>
          </w:p>
        </w:tc>
        <w:tc>
          <w:tcPr>
            <w:tcW w:w="4531" w:type="dxa"/>
          </w:tcPr>
          <w:p w14:paraId="4343A7AC" w14:textId="4FB75EE2" w:rsidR="00C0798D" w:rsidRPr="00305F8E" w:rsidRDefault="00C0798D" w:rsidP="0032632E">
            <w:pPr>
              <w:jc w:val="left"/>
            </w:pPr>
            <w:r>
              <w:t>Spannungsschwelle bei der die Diode zu leiten beginnt. Diese ist typische bei einem Strom von 1mA definiert.</w:t>
            </w:r>
          </w:p>
        </w:tc>
      </w:tr>
      <w:tr w:rsidR="00C0798D" w:rsidRPr="00305F8E" w14:paraId="1933943B" w14:textId="77777777" w:rsidTr="0032632E">
        <w:tc>
          <w:tcPr>
            <w:tcW w:w="2972" w:type="dxa"/>
          </w:tcPr>
          <w:p w14:paraId="2AC32D96" w14:textId="74AFA547" w:rsidR="00C0798D" w:rsidRDefault="00C0798D" w:rsidP="0032632E">
            <w:pPr>
              <w:jc w:val="left"/>
            </w:pPr>
            <w:r>
              <w:t xml:space="preserve">Klemmspannung, </w:t>
            </w:r>
            <w:r w:rsidR="0032632E">
              <w:br/>
            </w:r>
            <w:proofErr w:type="spellStart"/>
            <w:r>
              <w:t>clamping</w:t>
            </w:r>
            <w:proofErr w:type="spellEnd"/>
            <w:r>
              <w:t xml:space="preserve"> </w:t>
            </w:r>
            <w:proofErr w:type="spellStart"/>
            <w:r>
              <w:t>voltage</w:t>
            </w:r>
            <w:proofErr w:type="spellEnd"/>
          </w:p>
        </w:tc>
        <w:tc>
          <w:tcPr>
            <w:tcW w:w="1559" w:type="dxa"/>
          </w:tcPr>
          <w:p w14:paraId="1CB8985B" w14:textId="79F5129A" w:rsidR="00C0798D" w:rsidRDefault="00000000" w:rsidP="0032632E">
            <w:pPr>
              <w:jc w:val="left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oMath>
            <w:r w:rsidR="00C0798D">
              <w:t>,</w:t>
            </w:r>
            <w:r w:rsidR="0032632E">
              <w:br/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Clamp</m:t>
                  </m:r>
                </m:sub>
              </m:sSub>
            </m:oMath>
            <w:r w:rsidR="0032632E">
              <w:rPr>
                <w:rFonts w:eastAsiaTheme="minorEastAsia"/>
              </w:rPr>
              <w:t xml:space="preserve"> </w:t>
            </w:r>
          </w:p>
        </w:tc>
        <w:tc>
          <w:tcPr>
            <w:tcW w:w="4531" w:type="dxa"/>
          </w:tcPr>
          <w:p w14:paraId="70B98BC2" w14:textId="60F0D83C" w:rsidR="00C0798D" w:rsidRDefault="00C0798D" w:rsidP="0032632E">
            <w:pPr>
              <w:jc w:val="left"/>
            </w:pPr>
            <w:r>
              <w:t>Beschreibt die maximale Überspannung, die ein zu schützendes System erfährt. Der Spannungswert wird für einen bestimmten Strom definiert.</w:t>
            </w:r>
          </w:p>
        </w:tc>
      </w:tr>
      <w:tr w:rsidR="00C0798D" w:rsidRPr="00305F8E" w14:paraId="521726DC" w14:textId="77777777" w:rsidTr="0032632E">
        <w:tc>
          <w:tcPr>
            <w:tcW w:w="2972" w:type="dxa"/>
          </w:tcPr>
          <w:p w14:paraId="288FA5E5" w14:textId="1164827E" w:rsidR="00C0798D" w:rsidRDefault="0032632E" w:rsidP="0032632E">
            <w:pPr>
              <w:jc w:val="left"/>
            </w:pPr>
            <w:r>
              <w:t xml:space="preserve">Impulsspitzenstrom, </w:t>
            </w:r>
            <w:r>
              <w:br/>
            </w:r>
            <w:proofErr w:type="spellStart"/>
            <w:r>
              <w:t>peak</w:t>
            </w:r>
            <w:proofErr w:type="spellEnd"/>
            <w:r>
              <w:t xml:space="preserve"> pulse </w:t>
            </w:r>
            <w:proofErr w:type="spellStart"/>
            <w:r>
              <w:t>current</w:t>
            </w:r>
            <w:proofErr w:type="spellEnd"/>
          </w:p>
        </w:tc>
        <w:tc>
          <w:tcPr>
            <w:tcW w:w="1559" w:type="dxa"/>
          </w:tcPr>
          <w:p w14:paraId="29DC1D9B" w14:textId="13D56C34" w:rsidR="00C0798D" w:rsidRDefault="00000000" w:rsidP="0032632E">
            <w:pPr>
              <w:jc w:val="left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PP</m:t>
                  </m:r>
                </m:sub>
              </m:sSub>
            </m:oMath>
            <w:r w:rsidR="0032632E">
              <w:t>,</w:t>
            </w:r>
            <w:r w:rsidR="0032632E">
              <w:br/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Peak</m:t>
                  </m:r>
                </m:sub>
              </m:sSub>
            </m:oMath>
            <w:r w:rsidR="0032632E">
              <w:rPr>
                <w:rFonts w:eastAsiaTheme="minorEastAsia"/>
              </w:rPr>
              <w:t xml:space="preserve"> </w:t>
            </w:r>
          </w:p>
        </w:tc>
        <w:tc>
          <w:tcPr>
            <w:tcW w:w="4531" w:type="dxa"/>
          </w:tcPr>
          <w:p w14:paraId="7C688DDC" w14:textId="7D2E23E7" w:rsidR="00C0798D" w:rsidRDefault="0032632E" w:rsidP="003A2655">
            <w:pPr>
              <w:keepNext/>
              <w:jc w:val="left"/>
            </w:pPr>
            <w:r>
              <w:t>Der maximale Stoßstrom die eine Diode unbeschädigt aushält.</w:t>
            </w:r>
          </w:p>
        </w:tc>
      </w:tr>
    </w:tbl>
    <w:p w14:paraId="3E5DE2D3" w14:textId="59AB8E11" w:rsidR="00305F8E" w:rsidRDefault="003A2655" w:rsidP="003A2655">
      <w:pPr>
        <w:pStyle w:val="Beschriftung"/>
        <w:jc w:val="center"/>
      </w:pPr>
      <w:bookmarkStart w:id="2" w:name="_Toc209450309"/>
      <w:r>
        <w:t xml:space="preserve">Tabelle </w:t>
      </w:r>
      <w:r>
        <w:fldChar w:fldCharType="begin"/>
      </w:r>
      <w:r>
        <w:instrText xml:space="preserve"> SEQ Tabelle \* ARABIC </w:instrText>
      </w:r>
      <w:r>
        <w:fldChar w:fldCharType="separate"/>
      </w:r>
      <w:r w:rsidR="005767B6">
        <w:rPr>
          <w:noProof/>
        </w:rPr>
        <w:t>1</w:t>
      </w:r>
      <w:r>
        <w:fldChar w:fldCharType="end"/>
      </w:r>
      <w:r>
        <w:t xml:space="preserve">. Kenndaten von TVS-Dioden </w:t>
      </w:r>
      <w:r>
        <w:fldChar w:fldCharType="begin"/>
      </w:r>
      <w:r>
        <w:instrText xml:space="preserve"> ADDIN ZOTERO_ITEM CSL_CITATION {"citationID":"EpEKNxpm","properties":{"formattedCitation":"[4], [6], [7], [8]","plainCitation":"[4], [6], [7], [8]","noteIndex":0},"citationItems":[{"id":51,"uris":["http://zotero.org/users/17458604/items/ESB55HNV"],"itemData":{"id":51,"type":"post-weblog","container-title":"Electronics Lessons","genre":"Lernblog","title":"TVS Diode -Symbol, Working, Applications &amp; Types","URL":"https://electronicslesson.com/tvs-diode/","accessed":{"date-parts":[["2025",9,20]]}}},{"id":55,"uris":["http://zotero.org/users/17458604/items/HBTAEH47"],"itemData":{"id":55,"type":"post-weblog","container-title":"Electronics Basics","title":"TVS-Dioden","URL":"https://www.rohm.de/electronics-basics/diodes/di_what8","author":[{"literal":"ROHM Co., Ltd."}],"accessed":{"date-parts":[["2025",8,21]]}}},{"id":54,"uris":["http://zotero.org/users/17458604/items/5JWMITJB"],"itemData":{"id":54,"type":"report","genre":"Application Note","number":"ANP143","publisher":"Würth Elektronik eiSos GmbH &amp; Co. KG","title":"TVS-Dioden: Grundlagen, Funktion und deren Anwendungen","URL":"https://www.we-online.com/components/media/o860263v410%20ANP143a_TVS-Dioden%20Grundlagen%2C%20Funktion%20und%20deren%20Anwendungen_DE.pdf","author":[{"literal":"Dr.-Ing. Heinz Zenkner"}],"accessed":{"date-parts":[["2025",9,21]]},"issued":{"date-parts":[["2025",6,5]]}}},{"id":49,"uris":["http://zotero.org/users/17458604/items/NGUVVY3M"],"itemData":{"id":49,"type":"report","genre":"Application Report","number":"SLVAE37","publisher":"Texas Instruments Incorporated","title":"How to select a Surge Diode","URL":"https://www.ti.com/lit/an/slvae37/slvae37.pdf","author":[{"literal":"Alec Forbes"}],"accessed":{"date-parts":[["2025",9,20]]},"issued":{"date-parts":[["2019",1]]}}}],"schema":"https://github.com/citation-style-language/schema/raw/master/csl-citation.json"} </w:instrText>
      </w:r>
      <w:r>
        <w:fldChar w:fldCharType="separate"/>
      </w:r>
      <w:r w:rsidRPr="003A2655">
        <w:rPr>
          <w:rFonts w:cs="Arial"/>
        </w:rPr>
        <w:t>[4], [6], [7], [8]</w:t>
      </w:r>
      <w:bookmarkEnd w:id="2"/>
      <w:r>
        <w:fldChar w:fldCharType="end"/>
      </w:r>
    </w:p>
    <w:p w14:paraId="2F0BF101" w14:textId="39371308" w:rsidR="00662ECC" w:rsidRDefault="00C176E3" w:rsidP="003A2655">
      <w:r>
        <w:t xml:space="preserve">Anhand dieser Größen kann man sich orientieren und </w:t>
      </w:r>
      <w:r w:rsidR="00662ECC">
        <w:t>ein passendes Bauteil</w:t>
      </w:r>
      <w:r>
        <w:t xml:space="preserve"> auswählen.</w:t>
      </w:r>
    </w:p>
    <w:p w14:paraId="10E1E117" w14:textId="77777777" w:rsidR="00662ECC" w:rsidRDefault="00662ECC">
      <w:pPr>
        <w:spacing w:line="259" w:lineRule="auto"/>
        <w:jc w:val="left"/>
      </w:pPr>
      <w:r>
        <w:br w:type="page"/>
      </w:r>
    </w:p>
    <w:p w14:paraId="3DE94634" w14:textId="1B4B01C2" w:rsidR="003A2655" w:rsidRDefault="00662ECC" w:rsidP="00662ECC">
      <w:pPr>
        <w:pStyle w:val="berschrift3"/>
      </w:pPr>
      <w:r>
        <w:lastRenderedPageBreak/>
        <w:t>Symbol und Bauweisen</w:t>
      </w:r>
    </w:p>
    <w:p w14:paraId="398778F3" w14:textId="1E16677C" w:rsidR="00662ECC" w:rsidRDefault="00662ECC" w:rsidP="00662ECC">
      <w:r>
        <w:t>Nun sollten noch einige formale Dinge und Praxisbezüge zu dem Bauteil gezeigt werden.</w:t>
      </w:r>
    </w:p>
    <w:p w14:paraId="7D18807A" w14:textId="77777777" w:rsidR="00CF6092" w:rsidRDefault="00CF6092" w:rsidP="00CF6092">
      <w:pPr>
        <w:keepNext/>
        <w:jc w:val="center"/>
      </w:pPr>
      <w:r w:rsidRPr="00CF6092">
        <w:rPr>
          <w:noProof/>
        </w:rPr>
        <w:drawing>
          <wp:inline distT="0" distB="0" distL="0" distR="0" wp14:anchorId="7E748716" wp14:editId="39CCAF8D">
            <wp:extent cx="3301293" cy="1806394"/>
            <wp:effectExtent l="0" t="0" r="0" b="3810"/>
            <wp:docPr id="102732751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32751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5138" cy="18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12FEF" w14:textId="47BAA0DC" w:rsidR="00CF6092" w:rsidRDefault="00CF6092" w:rsidP="00CF6092">
      <w:pPr>
        <w:pStyle w:val="Beschriftung"/>
        <w:jc w:val="center"/>
      </w:pPr>
      <w:bookmarkStart w:id="3" w:name="_Toc209450293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5767B6">
        <w:rPr>
          <w:noProof/>
        </w:rPr>
        <w:t>3</w:t>
      </w:r>
      <w:r>
        <w:fldChar w:fldCharType="end"/>
      </w:r>
      <w:r>
        <w:t xml:space="preserve">. Schaltsymbol von </w:t>
      </w:r>
      <w:r w:rsidR="00CC11DF">
        <w:t>u</w:t>
      </w:r>
      <w:r>
        <w:t xml:space="preserve">ni- und </w:t>
      </w:r>
      <w:r w:rsidR="00CC11DF">
        <w:t>b</w:t>
      </w:r>
      <w:r>
        <w:t>i-direktionaler TSV-Diode</w:t>
      </w:r>
      <w:r w:rsidR="00DA215C">
        <w:t xml:space="preserve"> </w:t>
      </w:r>
      <w:r w:rsidR="00DA215C">
        <w:fldChar w:fldCharType="begin"/>
      </w:r>
      <w:r w:rsidR="00DA215C">
        <w:instrText xml:space="preserve"> ADDIN ZOTERO_ITEM CSL_CITATION {"citationID":"Eve40zWN","properties":{"formattedCitation":"[7]","plainCitation":"[7]","noteIndex":0},"citationItems":[{"id":54,"uris":["http://zotero.org/users/17458604/items/5JWMITJB"],"itemData":{"id":54,"type":"report","genre":"Application Note","number":"ANP143","publisher":"Würth Elektronik eiSos GmbH &amp; Co. KG","title":"TVS-Dioden: Grundlagen, Funktion und deren Anwendungen","URL":"https://www.we-online.com/components/media/o860263v410%20ANP143a_TVS-Dioden%20Grundlagen%2C%20Funktion%20und%20deren%20Anwendungen_DE.pdf","author":[{"literal":"Dr.-Ing. Heinz Zenkner"}],"accessed":{"date-parts":[["2025",9,21]]},"issued":{"date-parts":[["2025",6,5]]}}}],"schema":"https://github.com/citation-style-language/schema/raw/master/csl-citation.json"} </w:instrText>
      </w:r>
      <w:r w:rsidR="00DA215C">
        <w:fldChar w:fldCharType="separate"/>
      </w:r>
      <w:r w:rsidR="00DA215C" w:rsidRPr="00DA215C">
        <w:rPr>
          <w:rFonts w:cs="Arial"/>
        </w:rPr>
        <w:t>[7]</w:t>
      </w:r>
      <w:bookmarkEnd w:id="3"/>
      <w:r w:rsidR="00DA215C">
        <w:fldChar w:fldCharType="end"/>
      </w:r>
      <w:r>
        <w:t xml:space="preserve"> </w:t>
      </w:r>
    </w:p>
    <w:p w14:paraId="519D31E2" w14:textId="75BA0D46" w:rsidR="00DA215C" w:rsidRDefault="00CC11DF" w:rsidP="00DA215C">
      <w:r>
        <w:t>TSV-Dioden werden sowohl in uni- und i-direktionaler Bauart hergestellt, das heißt sie können bei bi-direktionaler Bauweise sowohl in negativer als auch in positiver Spannungsrichtung aussteuern.</w:t>
      </w:r>
    </w:p>
    <w:p w14:paraId="18D4A5C1" w14:textId="5214866A" w:rsidR="003D598D" w:rsidRDefault="003D598D" w:rsidP="003D598D">
      <w:pPr>
        <w:pStyle w:val="berschrift3"/>
      </w:pPr>
      <w:r>
        <w:t>USB-Schnittstelle</w:t>
      </w:r>
    </w:p>
    <w:p w14:paraId="68952FAA" w14:textId="59615269" w:rsidR="003D598D" w:rsidRDefault="00DF44C7" w:rsidP="003D598D">
      <w:r>
        <w:t xml:space="preserve">Relevante Leitungen beziehungsweise Pins für den Schutz gegen ESD und EFT an </w:t>
      </w:r>
      <w:r w:rsidR="005442FF">
        <w:t>dem</w:t>
      </w:r>
      <w:r>
        <w:t xml:space="preserve"> USB-C Stecker sind</w:t>
      </w:r>
      <w:r w:rsidR="00D1500B">
        <w:t xml:space="preserve"> </w:t>
      </w:r>
      <w:r w:rsidR="00D1500B">
        <w:fldChar w:fldCharType="begin"/>
      </w:r>
      <w:r w:rsidR="00D1500B">
        <w:instrText xml:space="preserve"> ADDIN ZOTERO_ITEM CSL_CITATION {"citationID":"yEukXZZc","properties":{"formattedCitation":"[9]","plainCitation":"[9]","noteIndex":0},"citationItems":[{"id":52,"uris":["http://zotero.org/users/17458604/items/GEPCARU8"],"itemData":{"id":52,"type":"report","genre":"Application Note","number":"SLVAF82B","publisher":"Texas Instruments Incorporated","title":"ESD and Surge Protection for USB Interfaces","URL":"https://www.ti.com/lit/an/slvaf82b/slvaf82b.pdf","author":[{"literal":"Obi Oji"}],"accessed":{"date-parts":[["2025",9,20]]},"issued":{"date-parts":[["2024",1]]}}}],"schema":"https://github.com/citation-style-language/schema/raw/master/csl-citation.json"} </w:instrText>
      </w:r>
      <w:r w:rsidR="00D1500B">
        <w:fldChar w:fldCharType="separate"/>
      </w:r>
      <w:r w:rsidR="00D1500B" w:rsidRPr="00D1500B">
        <w:rPr>
          <w:rFonts w:cs="Arial"/>
        </w:rPr>
        <w:t>[9]</w:t>
      </w:r>
      <w:r w:rsidR="00D1500B">
        <w:fldChar w:fldCharType="end"/>
      </w:r>
      <w:r>
        <w:t>:</w:t>
      </w:r>
    </w:p>
    <w:p w14:paraId="5E737DFD" w14:textId="538F142E" w:rsidR="00DF44C7" w:rsidRDefault="00DF44C7" w:rsidP="00DF44C7">
      <w:pPr>
        <w:pStyle w:val="Listenabsatz"/>
        <w:numPr>
          <w:ilvl w:val="0"/>
          <w:numId w:val="7"/>
        </w:numPr>
        <w:spacing w:line="360" w:lineRule="auto"/>
      </w:pPr>
      <w:r>
        <w:t>Spannungsversorgungsleitung VBUS</w:t>
      </w:r>
      <w:r w:rsidR="002B446B">
        <w:t xml:space="preserve"> mit 9V </w:t>
      </w:r>
      <w:proofErr w:type="spellStart"/>
      <w:r w:rsidR="002B446B">
        <w:t>uni</w:t>
      </w:r>
      <w:proofErr w:type="spellEnd"/>
      <w:r w:rsidR="002B446B">
        <w:t>-polar</w:t>
      </w:r>
    </w:p>
    <w:p w14:paraId="1AD20936" w14:textId="7534F4A6" w:rsidR="00DF44C7" w:rsidRDefault="00DF44C7" w:rsidP="00DF44C7">
      <w:pPr>
        <w:pStyle w:val="Listenabsatz"/>
        <w:numPr>
          <w:ilvl w:val="0"/>
          <w:numId w:val="7"/>
        </w:numPr>
        <w:spacing w:line="360" w:lineRule="auto"/>
      </w:pPr>
      <w:r>
        <w:t>Differenzielle Datenübertragungsleitung D+ und D-</w:t>
      </w:r>
      <w:r w:rsidR="002B446B">
        <w:t xml:space="preserve"> mit 3,3V </w:t>
      </w:r>
      <w:proofErr w:type="spellStart"/>
      <w:r w:rsidR="002B446B">
        <w:t>uni</w:t>
      </w:r>
      <w:proofErr w:type="spellEnd"/>
      <w:r w:rsidR="002B446B">
        <w:t>-polar</w:t>
      </w:r>
    </w:p>
    <w:p w14:paraId="7608AF8C" w14:textId="5CCC7A64" w:rsidR="00DF44C7" w:rsidRDefault="00DF44C7" w:rsidP="00DF44C7">
      <w:pPr>
        <w:pStyle w:val="Listenabsatz"/>
        <w:numPr>
          <w:ilvl w:val="0"/>
          <w:numId w:val="7"/>
        </w:numPr>
        <w:spacing w:line="360" w:lineRule="auto"/>
      </w:pPr>
      <w:r>
        <w:t>Konfigurationsleitungen CC1 und CC2</w:t>
      </w:r>
      <w:r w:rsidR="002B446B">
        <w:t xml:space="preserve"> mit 5V </w:t>
      </w:r>
      <w:proofErr w:type="spellStart"/>
      <w:r w:rsidR="002B446B">
        <w:t>uni</w:t>
      </w:r>
      <w:proofErr w:type="spellEnd"/>
      <w:r w:rsidR="002B446B">
        <w:t>-polar</w:t>
      </w:r>
    </w:p>
    <w:p w14:paraId="7A59489C" w14:textId="5DF8A3CF" w:rsidR="005442FF" w:rsidRDefault="005442FF" w:rsidP="005442FF">
      <w:pPr>
        <w:pStyle w:val="berschrift3"/>
      </w:pPr>
      <w:r>
        <w:t>Analogen Schnittstellen</w:t>
      </w:r>
    </w:p>
    <w:p w14:paraId="02234975" w14:textId="442AADEA" w:rsidR="00DF44C7" w:rsidRDefault="005442FF" w:rsidP="00DF44C7">
      <w:r>
        <w:t>Zu unseren analogen Schnittstellen zählen der 3,5mm-Klinkenstecker und das CV-Gate für die Soundketten 1 und 2</w:t>
      </w:r>
      <w:r w:rsidR="00D1500B">
        <w:t xml:space="preserve"> </w:t>
      </w:r>
      <w:r w:rsidR="00D1500B">
        <w:fldChar w:fldCharType="begin"/>
      </w:r>
      <w:r w:rsidR="00D1500B">
        <w:instrText xml:space="preserve"> ADDIN ZOTERO_ITEM CSL_CITATION {"citationID":"VM7EmzRj","properties":{"formattedCitation":"[1]","plainCitation":"[1]","noteIndex":0},"citationItems":[{"id":48,"uris":["http://zotero.org/users/17458604/items/BIPBQ8QW"],"itemData":{"id":48,"type":"report","genre":"Application Brief","number":"SLVAE72","publisher":"Texas Instruments Incorporated","title":"Protecting I/O modules from surge events","URL":"https://www.ti.com/lit/ab/slvae72/slvae72.pdf","author":[{"literal":"Cameron Phillips"}],"accessed":{"date-parts":[["2025",9,20]]},"issued":{"date-parts":[["2019",2]]}}}],"schema":"https://github.com/citation-style-language/schema/raw/master/csl-citation.json"} </w:instrText>
      </w:r>
      <w:r w:rsidR="00D1500B">
        <w:fldChar w:fldCharType="separate"/>
      </w:r>
      <w:r w:rsidR="00D1500B" w:rsidRPr="00D1500B">
        <w:rPr>
          <w:rFonts w:cs="Arial"/>
        </w:rPr>
        <w:t>[1]</w:t>
      </w:r>
      <w:r w:rsidR="00D1500B">
        <w:fldChar w:fldCharType="end"/>
      </w:r>
      <w:r>
        <w:t>:</w:t>
      </w:r>
    </w:p>
    <w:p w14:paraId="4D282654" w14:textId="227CC51D" w:rsidR="005442FF" w:rsidRDefault="00EF174F" w:rsidP="005442FF">
      <w:pPr>
        <w:pStyle w:val="Listenabsatz"/>
        <w:numPr>
          <w:ilvl w:val="0"/>
          <w:numId w:val="8"/>
        </w:numPr>
      </w:pPr>
      <w:r>
        <w:t>Kopfhörerausgang mit ca. mit ±5V bi-polar</w:t>
      </w:r>
    </w:p>
    <w:p w14:paraId="2898BDC9" w14:textId="5CE037C3" w:rsidR="00EF174F" w:rsidRDefault="00EF174F" w:rsidP="005442FF">
      <w:pPr>
        <w:pStyle w:val="Listenabsatz"/>
        <w:numPr>
          <w:ilvl w:val="0"/>
          <w:numId w:val="8"/>
        </w:numPr>
      </w:pPr>
      <w:r>
        <w:t xml:space="preserve">CV-Gate mit 5V </w:t>
      </w:r>
      <w:proofErr w:type="spellStart"/>
      <w:r>
        <w:t>uni</w:t>
      </w:r>
      <w:proofErr w:type="spellEnd"/>
      <w:r>
        <w:t>-polar</w:t>
      </w:r>
    </w:p>
    <w:p w14:paraId="64C9313A" w14:textId="07FAA03F" w:rsidR="003A1C8F" w:rsidRDefault="003A1C8F">
      <w:pPr>
        <w:spacing w:line="259" w:lineRule="auto"/>
        <w:jc w:val="left"/>
      </w:pPr>
      <w:r>
        <w:br w:type="page"/>
      </w:r>
    </w:p>
    <w:p w14:paraId="4A479A19" w14:textId="4E7644EF" w:rsidR="003A1C8F" w:rsidRDefault="003A1C8F" w:rsidP="003A1C8F">
      <w:pPr>
        <w:pStyle w:val="berschrift2"/>
      </w:pPr>
      <w:r>
        <w:lastRenderedPageBreak/>
        <w:t>Abbildungs</w:t>
      </w:r>
      <w:r w:rsidR="00580DCC">
        <w:t>verzeichnis</w:t>
      </w:r>
      <w:r>
        <w:t xml:space="preserve"> </w:t>
      </w:r>
    </w:p>
    <w:p w14:paraId="1E3DE87A" w14:textId="400CA811" w:rsidR="003A1C8F" w:rsidRDefault="003A1C8F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209450291" w:history="1">
        <w:r w:rsidRPr="00A232D5">
          <w:rPr>
            <w:rStyle w:val="Hyperlink"/>
            <w:noProof/>
          </w:rPr>
          <w:t xml:space="preserve">Abbildung 1. ESD Beispielsignal </w:t>
        </w:r>
        <w:r w:rsidRPr="00A232D5">
          <w:rPr>
            <w:rStyle w:val="Hyperlink"/>
            <w:rFonts w:cs="Arial"/>
            <w:noProof/>
          </w:rPr>
          <w:t>[5]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_Toc209450291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67B6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80C4B83" w14:textId="31403275" w:rsidR="003A1C8F" w:rsidRDefault="003A1C8F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450292" w:history="1">
        <w:r w:rsidRPr="00A232D5">
          <w:rPr>
            <w:rStyle w:val="Hyperlink"/>
            <w:noProof/>
          </w:rPr>
          <w:t xml:space="preserve">Abbildung 2. EFT (Burst) Beispielsignal </w:t>
        </w:r>
        <w:r w:rsidRPr="00A232D5">
          <w:rPr>
            <w:rStyle w:val="Hyperlink"/>
            <w:rFonts w:cs="Arial"/>
            <w:noProof/>
          </w:rPr>
          <w:t>[5]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_Toc209450292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67B6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B9CD77" w14:textId="52748682" w:rsidR="003A1C8F" w:rsidRDefault="003A1C8F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450293" w:history="1">
        <w:r w:rsidRPr="00A232D5">
          <w:rPr>
            <w:rStyle w:val="Hyperlink"/>
            <w:noProof/>
          </w:rPr>
          <w:t xml:space="preserve">Abbildung 3. Schaltsymbol von uni- und bi-direktionaler TSV-Diode </w:t>
        </w:r>
        <w:r w:rsidRPr="00A232D5">
          <w:rPr>
            <w:rStyle w:val="Hyperlink"/>
            <w:rFonts w:cs="Arial"/>
            <w:noProof/>
          </w:rPr>
          <w:t>[7]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_Toc209450293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67B6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3390DCB" w14:textId="51E57FAB" w:rsidR="003A1C8F" w:rsidRDefault="003A1C8F" w:rsidP="00580DCC">
      <w:pPr>
        <w:pStyle w:val="berschrift2"/>
        <w:rPr>
          <w:noProof/>
        </w:rPr>
      </w:pPr>
      <w:r>
        <w:fldChar w:fldCharType="end"/>
      </w:r>
      <w:r w:rsidR="00580DCC">
        <w:t>Tabellenverzeichnis</w:t>
      </w:r>
      <w:r w:rsidR="00580DCC">
        <w:t xml:space="preserve"> </w:t>
      </w:r>
      <w:r>
        <w:fldChar w:fldCharType="begin"/>
      </w:r>
      <w:r>
        <w:instrText xml:space="preserve"> TOC \h \z \c "Tabelle" </w:instrText>
      </w:r>
      <w:r>
        <w:fldChar w:fldCharType="separate"/>
      </w:r>
    </w:p>
    <w:p w14:paraId="0ED2EA35" w14:textId="0075B940" w:rsidR="003A1C8F" w:rsidRDefault="003A1C8F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450309" w:history="1">
        <w:r w:rsidRPr="00F746DB">
          <w:rPr>
            <w:rStyle w:val="Hyperlink"/>
            <w:noProof/>
          </w:rPr>
          <w:t xml:space="preserve">Tabelle 1. Kenndaten von TVS-Dioden </w:t>
        </w:r>
        <w:r w:rsidRPr="00F746DB">
          <w:rPr>
            <w:rStyle w:val="Hyperlink"/>
            <w:rFonts w:cs="Arial"/>
            <w:noProof/>
          </w:rPr>
          <w:t>[4], [6], [7], [8]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_Toc209450309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67B6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534DEFF" w14:textId="2A3F63C3" w:rsidR="003A1C8F" w:rsidRPr="00580DCC" w:rsidRDefault="003A1C8F" w:rsidP="00580DCC">
      <w:pPr>
        <w:pStyle w:val="berschrift2"/>
        <w:rPr>
          <w:lang w:val="en-GB"/>
        </w:rPr>
      </w:pPr>
      <w:r>
        <w:fldChar w:fldCharType="end"/>
      </w:r>
      <w:proofErr w:type="spellStart"/>
      <w:r w:rsidRPr="00580DCC">
        <w:rPr>
          <w:lang w:val="en-GB"/>
        </w:rPr>
        <w:t>Literaturverzeichnis</w:t>
      </w:r>
      <w:proofErr w:type="spellEnd"/>
    </w:p>
    <w:p w14:paraId="7EEF7219" w14:textId="77777777" w:rsidR="00D1500B" w:rsidRPr="00D1500B" w:rsidRDefault="00580DCC" w:rsidP="00D1500B">
      <w:pPr>
        <w:pStyle w:val="Literaturverzeichnis"/>
        <w:rPr>
          <w:rFonts w:cs="Arial"/>
        </w:rPr>
      </w:pPr>
      <w:r>
        <w:fldChar w:fldCharType="begin"/>
      </w:r>
      <w:r w:rsidRPr="00580DCC">
        <w:rPr>
          <w:lang w:val="en-GB"/>
        </w:rPr>
        <w:instrText xml:space="preserve"> ADDIN ZOTERO_BIBL {"uncited":[],"omitted":[],"custom":[]} CSL_BIBLIOGRAPHY </w:instrText>
      </w:r>
      <w:r>
        <w:fldChar w:fldCharType="separate"/>
      </w:r>
      <w:r w:rsidR="00D1500B" w:rsidRPr="00D1500B">
        <w:rPr>
          <w:rFonts w:cs="Arial"/>
          <w:lang w:val="en-GB"/>
        </w:rPr>
        <w:t>[1]</w:t>
      </w:r>
      <w:r w:rsidR="00D1500B" w:rsidRPr="00D1500B">
        <w:rPr>
          <w:rFonts w:cs="Arial"/>
          <w:lang w:val="en-GB"/>
        </w:rPr>
        <w:tab/>
        <w:t xml:space="preserve">Cameron Phillips, „Protecting I/O modules from surge </w:t>
      </w:r>
      <w:proofErr w:type="gramStart"/>
      <w:r w:rsidR="00D1500B" w:rsidRPr="00D1500B">
        <w:rPr>
          <w:rFonts w:cs="Arial"/>
          <w:lang w:val="en-GB"/>
        </w:rPr>
        <w:t>events“</w:t>
      </w:r>
      <w:proofErr w:type="gramEnd"/>
      <w:r w:rsidR="00D1500B" w:rsidRPr="00D1500B">
        <w:rPr>
          <w:rFonts w:cs="Arial"/>
          <w:lang w:val="en-GB"/>
        </w:rPr>
        <w:t xml:space="preserve">, Texas Instruments Incorporated, Application Brief SLVAE72, Feb. 2019. </w:t>
      </w:r>
      <w:r w:rsidR="00D1500B" w:rsidRPr="00D1500B">
        <w:rPr>
          <w:rFonts w:cs="Arial"/>
        </w:rPr>
        <w:t>Zugegriffen: 20. September 2025. [Online]. Verfügbar unter: https://www.ti.com/lit/ab/slvae72/slvae72.pdf</w:t>
      </w:r>
    </w:p>
    <w:p w14:paraId="42F937BF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[2]</w:t>
      </w:r>
      <w:r w:rsidRPr="00D1500B">
        <w:rPr>
          <w:rFonts w:cs="Arial"/>
          <w:lang w:val="en-GB"/>
        </w:rPr>
        <w:tab/>
        <w:t xml:space="preserve">„Electronics Circuit Protection Product Selection </w:t>
      </w:r>
      <w:proofErr w:type="gramStart"/>
      <w:r w:rsidRPr="00D1500B">
        <w:rPr>
          <w:rFonts w:cs="Arial"/>
          <w:lang w:val="en-GB"/>
        </w:rPr>
        <w:t>Guide“</w:t>
      </w:r>
      <w:proofErr w:type="gramEnd"/>
      <w:r w:rsidRPr="00D1500B">
        <w:rPr>
          <w:rFonts w:cs="Arial"/>
          <w:lang w:val="en-GB"/>
        </w:rPr>
        <w:t xml:space="preserve">, Littelfuse, Inc., EC102Nv0115, 2018. </w:t>
      </w:r>
      <w:r w:rsidRPr="00D1500B">
        <w:rPr>
          <w:rFonts w:cs="Arial"/>
        </w:rPr>
        <w:t>Zugegriffen: 20. September 2025. [Online]. Verfügbar unter: https://www.littelfuse.com/assetdocs/littelfuse-product-selection-guide-pres?assetguid=119c2bd1-7545-4c86-80de-97ed263b973f</w:t>
      </w:r>
    </w:p>
    <w:p w14:paraId="6DDC6E3B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[3]</w:t>
      </w:r>
      <w:r w:rsidRPr="00D1500B">
        <w:rPr>
          <w:rFonts w:cs="Arial"/>
          <w:lang w:val="en-GB"/>
        </w:rPr>
        <w:tab/>
        <w:t xml:space="preserve">Alec Forbes, „Demystifying surge </w:t>
      </w:r>
      <w:proofErr w:type="gramStart"/>
      <w:r w:rsidRPr="00D1500B">
        <w:rPr>
          <w:rFonts w:cs="Arial"/>
          <w:lang w:val="en-GB"/>
        </w:rPr>
        <w:t>protection“</w:t>
      </w:r>
      <w:proofErr w:type="gramEnd"/>
      <w:r w:rsidRPr="00D1500B">
        <w:rPr>
          <w:rFonts w:cs="Arial"/>
          <w:lang w:val="en-GB"/>
        </w:rPr>
        <w:t xml:space="preserve">, Texas Instruments Incorporated, SLYY152, Dez. 2018. </w:t>
      </w:r>
      <w:r w:rsidRPr="00D1500B">
        <w:rPr>
          <w:rFonts w:cs="Arial"/>
        </w:rPr>
        <w:t>Zugegriffen: 20. September 2025. [Online]. Verfügbar unter: https://www.ti.com/lit/wp/slyy152/slyy152.pdf</w:t>
      </w:r>
    </w:p>
    <w:p w14:paraId="3C7DB117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[4]</w:t>
      </w:r>
      <w:r w:rsidRPr="00D1500B">
        <w:rPr>
          <w:rFonts w:cs="Arial"/>
          <w:lang w:val="en-GB"/>
        </w:rPr>
        <w:tab/>
        <w:t xml:space="preserve">„TVS Diode -Symbol, Working, Applications &amp; </w:t>
      </w:r>
      <w:proofErr w:type="gramStart"/>
      <w:r w:rsidRPr="00D1500B">
        <w:rPr>
          <w:rFonts w:cs="Arial"/>
          <w:lang w:val="en-GB"/>
        </w:rPr>
        <w:t>Types“</w:t>
      </w:r>
      <w:proofErr w:type="gramEnd"/>
      <w:r w:rsidRPr="00D1500B">
        <w:rPr>
          <w:rFonts w:cs="Arial"/>
          <w:lang w:val="en-GB"/>
        </w:rPr>
        <w:t xml:space="preserve">, Electronics Lessons. </w:t>
      </w:r>
      <w:r w:rsidRPr="00D1500B">
        <w:rPr>
          <w:rFonts w:cs="Arial"/>
        </w:rPr>
        <w:t>Zugegriffen: 20. September 2025. [Online]. Verfügbar unter: https://electronicslesson.com/tvs-diode/</w:t>
      </w:r>
    </w:p>
    <w:p w14:paraId="3CFF894F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[5]</w:t>
      </w:r>
      <w:r w:rsidRPr="00D1500B">
        <w:rPr>
          <w:rFonts w:cs="Arial"/>
          <w:lang w:val="en-GB"/>
        </w:rPr>
        <w:tab/>
        <w:t xml:space="preserve">Thomas Kugelstadt, „Protecting RS-485 Interfaces Against Lethal Electrical </w:t>
      </w:r>
      <w:proofErr w:type="gramStart"/>
      <w:r w:rsidRPr="00D1500B">
        <w:rPr>
          <w:rFonts w:cs="Arial"/>
          <w:lang w:val="en-GB"/>
        </w:rPr>
        <w:t>Transients“</w:t>
      </w:r>
      <w:proofErr w:type="gramEnd"/>
      <w:r w:rsidRPr="00D1500B">
        <w:rPr>
          <w:rFonts w:cs="Arial"/>
          <w:lang w:val="en-GB"/>
        </w:rPr>
        <w:t xml:space="preserve">, Texas Instruments Incorporated, Application Report SLLA292A, März 2011. </w:t>
      </w:r>
      <w:r w:rsidRPr="00D1500B">
        <w:rPr>
          <w:rFonts w:cs="Arial"/>
        </w:rPr>
        <w:t>Zugegriffen: 20. September 2025. [Online]. Verfügbar unter: https://www.ti.com/lit/an/slla292a/slla292a.pdf</w:t>
      </w:r>
    </w:p>
    <w:p w14:paraId="32438041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[6]</w:t>
      </w:r>
      <w:r w:rsidRPr="00D1500B">
        <w:rPr>
          <w:rFonts w:cs="Arial"/>
          <w:lang w:val="en-GB"/>
        </w:rPr>
        <w:tab/>
        <w:t>ROHM Co., Ltd., „TVS-</w:t>
      </w:r>
      <w:proofErr w:type="spellStart"/>
      <w:proofErr w:type="gramStart"/>
      <w:r w:rsidRPr="00D1500B">
        <w:rPr>
          <w:rFonts w:cs="Arial"/>
          <w:lang w:val="en-GB"/>
        </w:rPr>
        <w:t>Dioden</w:t>
      </w:r>
      <w:proofErr w:type="spellEnd"/>
      <w:r w:rsidRPr="00D1500B">
        <w:rPr>
          <w:rFonts w:cs="Arial"/>
          <w:lang w:val="en-GB"/>
        </w:rPr>
        <w:t>“</w:t>
      </w:r>
      <w:proofErr w:type="gramEnd"/>
      <w:r w:rsidRPr="00D1500B">
        <w:rPr>
          <w:rFonts w:cs="Arial"/>
          <w:lang w:val="en-GB"/>
        </w:rPr>
        <w:t xml:space="preserve">, Electronics Basics. </w:t>
      </w:r>
      <w:r w:rsidRPr="00D1500B">
        <w:rPr>
          <w:rFonts w:cs="Arial"/>
        </w:rPr>
        <w:t>Zugegriffen: 21. August 2025. [Online]. Verfügbar unter: https://www.rohm.de/electronics-basics/diodes/di_what8</w:t>
      </w:r>
    </w:p>
    <w:p w14:paraId="629C0E4F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</w:rPr>
        <w:t>[7]</w:t>
      </w:r>
      <w:r w:rsidRPr="00D1500B">
        <w:rPr>
          <w:rFonts w:cs="Arial"/>
        </w:rPr>
        <w:tab/>
        <w:t xml:space="preserve">Dr.-Ing. Heinz </w:t>
      </w:r>
      <w:proofErr w:type="spellStart"/>
      <w:r w:rsidRPr="00D1500B">
        <w:rPr>
          <w:rFonts w:cs="Arial"/>
        </w:rPr>
        <w:t>Zenkner</w:t>
      </w:r>
      <w:proofErr w:type="spellEnd"/>
      <w:r w:rsidRPr="00D1500B">
        <w:rPr>
          <w:rFonts w:cs="Arial"/>
        </w:rPr>
        <w:t xml:space="preserve">, „TVS-Dioden: Grundlagen, Funktion und deren Anwendungen“, Würth Elektronik </w:t>
      </w:r>
      <w:proofErr w:type="spellStart"/>
      <w:r w:rsidRPr="00D1500B">
        <w:rPr>
          <w:rFonts w:cs="Arial"/>
        </w:rPr>
        <w:t>eiSos</w:t>
      </w:r>
      <w:proofErr w:type="spellEnd"/>
      <w:r w:rsidRPr="00D1500B">
        <w:rPr>
          <w:rFonts w:cs="Arial"/>
        </w:rPr>
        <w:t xml:space="preserve"> GmbH &amp; Co. KG, </w:t>
      </w:r>
      <w:proofErr w:type="spellStart"/>
      <w:r w:rsidRPr="00D1500B">
        <w:rPr>
          <w:rFonts w:cs="Arial"/>
        </w:rPr>
        <w:t>Application</w:t>
      </w:r>
      <w:proofErr w:type="spellEnd"/>
      <w:r w:rsidRPr="00D1500B">
        <w:rPr>
          <w:rFonts w:cs="Arial"/>
        </w:rPr>
        <w:t xml:space="preserve"> Note ANP143, Juni 2025. Zugegriffen: 21. September 2025. [Online]. Verfügbar unter: https://www.we-online.com/components/media/o860263v410%20ANP143a_TVS-Dioden%20Grundlagen%2C%20Funktion%20und%20deren%20Anwendungen_DE.pdf</w:t>
      </w:r>
    </w:p>
    <w:p w14:paraId="17DDDE98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[8]</w:t>
      </w:r>
      <w:r w:rsidRPr="00D1500B">
        <w:rPr>
          <w:rFonts w:cs="Arial"/>
          <w:lang w:val="en-GB"/>
        </w:rPr>
        <w:tab/>
        <w:t xml:space="preserve">Alec Forbes, „How to select a Surge </w:t>
      </w:r>
      <w:proofErr w:type="gramStart"/>
      <w:r w:rsidRPr="00D1500B">
        <w:rPr>
          <w:rFonts w:cs="Arial"/>
          <w:lang w:val="en-GB"/>
        </w:rPr>
        <w:t>Diode“</w:t>
      </w:r>
      <w:proofErr w:type="gramEnd"/>
      <w:r w:rsidRPr="00D1500B">
        <w:rPr>
          <w:rFonts w:cs="Arial"/>
          <w:lang w:val="en-GB"/>
        </w:rPr>
        <w:t xml:space="preserve">, Texas Instruments Incorporated, Application Report SLVAE37, Jan. 2019. </w:t>
      </w:r>
      <w:r w:rsidRPr="00D1500B">
        <w:rPr>
          <w:rFonts w:cs="Arial"/>
        </w:rPr>
        <w:t>Zugegriffen: 20. September 2025. [Online]. Verfügbar unter: https://www.ti.com/lit/an/slvae37/slvae37.pdf</w:t>
      </w:r>
    </w:p>
    <w:p w14:paraId="35B1244B" w14:textId="77777777" w:rsidR="00D1500B" w:rsidRPr="00D1500B" w:rsidRDefault="00D1500B" w:rsidP="00D1500B">
      <w:pPr>
        <w:pStyle w:val="Literaturverzeichnis"/>
        <w:rPr>
          <w:rFonts w:cs="Arial"/>
        </w:rPr>
      </w:pPr>
      <w:r w:rsidRPr="00D1500B">
        <w:rPr>
          <w:rFonts w:cs="Arial"/>
          <w:lang w:val="en-GB"/>
        </w:rPr>
        <w:t>[9]</w:t>
      </w:r>
      <w:r w:rsidRPr="00D1500B">
        <w:rPr>
          <w:rFonts w:cs="Arial"/>
          <w:lang w:val="en-GB"/>
        </w:rPr>
        <w:tab/>
        <w:t xml:space="preserve">Obi Oji, „ESD and Surge Protection for USB </w:t>
      </w:r>
      <w:proofErr w:type="gramStart"/>
      <w:r w:rsidRPr="00D1500B">
        <w:rPr>
          <w:rFonts w:cs="Arial"/>
          <w:lang w:val="en-GB"/>
        </w:rPr>
        <w:t>Interfaces“</w:t>
      </w:r>
      <w:proofErr w:type="gramEnd"/>
      <w:r w:rsidRPr="00D1500B">
        <w:rPr>
          <w:rFonts w:cs="Arial"/>
          <w:lang w:val="en-GB"/>
        </w:rPr>
        <w:t xml:space="preserve">, Texas Instruments Incorporated, Application Note SLVAF82B, Jan. 2024. </w:t>
      </w:r>
      <w:r w:rsidRPr="00D1500B">
        <w:rPr>
          <w:rFonts w:cs="Arial"/>
        </w:rPr>
        <w:t>Zugegriffen: 20. September 2025. [Online]. Verfügbar unter: https://www.ti.com/lit/an/slvaf82b/slvaf82b.pdf</w:t>
      </w:r>
    </w:p>
    <w:p w14:paraId="0FB1BD20" w14:textId="2D32F8D0" w:rsidR="003A1C8F" w:rsidRPr="003A1C8F" w:rsidRDefault="00580DCC" w:rsidP="003A1C8F">
      <w:r>
        <w:fldChar w:fldCharType="end"/>
      </w:r>
    </w:p>
    <w:sectPr w:rsidR="003A1C8F" w:rsidRPr="003A1C8F" w:rsidSect="00DC0685">
      <w:headerReference w:type="default" r:id="rId11"/>
      <w:footerReference w:type="default" r:id="rId12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1AF9E" w14:textId="77777777" w:rsidR="00074FE4" w:rsidRDefault="00074FE4" w:rsidP="00E84B40">
      <w:pPr>
        <w:spacing w:after="0" w:line="240" w:lineRule="auto"/>
      </w:pPr>
      <w:r>
        <w:separator/>
      </w:r>
    </w:p>
  </w:endnote>
  <w:endnote w:type="continuationSeparator" w:id="0">
    <w:p w14:paraId="5B715C65" w14:textId="77777777" w:rsidR="00074FE4" w:rsidRDefault="00074FE4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8131B" w14:textId="77777777" w:rsidR="00074FE4" w:rsidRDefault="00074FE4" w:rsidP="00E84B40">
      <w:pPr>
        <w:spacing w:after="0" w:line="240" w:lineRule="auto"/>
      </w:pPr>
      <w:r>
        <w:separator/>
      </w:r>
    </w:p>
  </w:footnote>
  <w:footnote w:type="continuationSeparator" w:id="0">
    <w:p w14:paraId="1B6A5DF5" w14:textId="77777777" w:rsidR="00074FE4" w:rsidRDefault="00074FE4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5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6"/>
  </w:num>
  <w:num w:numId="7" w16cid:durableId="1900939241">
    <w:abstractNumId w:val="4"/>
  </w:num>
  <w:num w:numId="8" w16cid:durableId="856588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5485"/>
    <w:rsid w:val="00254508"/>
    <w:rsid w:val="00267BE2"/>
    <w:rsid w:val="00281EFE"/>
    <w:rsid w:val="002A1F93"/>
    <w:rsid w:val="002B446B"/>
    <w:rsid w:val="002C2415"/>
    <w:rsid w:val="002D4014"/>
    <w:rsid w:val="002E5A97"/>
    <w:rsid w:val="002F36F9"/>
    <w:rsid w:val="00305F8E"/>
    <w:rsid w:val="003229D4"/>
    <w:rsid w:val="0032632E"/>
    <w:rsid w:val="00327C8A"/>
    <w:rsid w:val="00336AF5"/>
    <w:rsid w:val="003A1C8F"/>
    <w:rsid w:val="003A2655"/>
    <w:rsid w:val="003C7066"/>
    <w:rsid w:val="003D598D"/>
    <w:rsid w:val="003F2109"/>
    <w:rsid w:val="003F6ABE"/>
    <w:rsid w:val="00410305"/>
    <w:rsid w:val="00467A3C"/>
    <w:rsid w:val="004858F1"/>
    <w:rsid w:val="004921C0"/>
    <w:rsid w:val="004C12ED"/>
    <w:rsid w:val="005442FF"/>
    <w:rsid w:val="005767B6"/>
    <w:rsid w:val="00580DCC"/>
    <w:rsid w:val="005A32D8"/>
    <w:rsid w:val="006068BD"/>
    <w:rsid w:val="006256AF"/>
    <w:rsid w:val="00640CEE"/>
    <w:rsid w:val="00656855"/>
    <w:rsid w:val="00662ECC"/>
    <w:rsid w:val="00675D1E"/>
    <w:rsid w:val="006B5C75"/>
    <w:rsid w:val="007104D9"/>
    <w:rsid w:val="00712366"/>
    <w:rsid w:val="00724D3D"/>
    <w:rsid w:val="00736FBA"/>
    <w:rsid w:val="008407C3"/>
    <w:rsid w:val="008408B2"/>
    <w:rsid w:val="00853B9A"/>
    <w:rsid w:val="0085583D"/>
    <w:rsid w:val="00875CBB"/>
    <w:rsid w:val="008A3990"/>
    <w:rsid w:val="008E00E4"/>
    <w:rsid w:val="00924489"/>
    <w:rsid w:val="00974B94"/>
    <w:rsid w:val="0097735C"/>
    <w:rsid w:val="00980581"/>
    <w:rsid w:val="009D4C70"/>
    <w:rsid w:val="00AE592D"/>
    <w:rsid w:val="00AF1EC5"/>
    <w:rsid w:val="00B00099"/>
    <w:rsid w:val="00B1369E"/>
    <w:rsid w:val="00B27F3B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C11DF"/>
    <w:rsid w:val="00CC5BA2"/>
    <w:rsid w:val="00CD34E3"/>
    <w:rsid w:val="00CE2A0E"/>
    <w:rsid w:val="00CF6092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2206</Words>
  <Characters>13899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16</cp:revision>
  <cp:lastPrinted>2025-09-22T14:22:00Z</cp:lastPrinted>
  <dcterms:created xsi:type="dcterms:W3CDTF">2023-09-19T17:52:00Z</dcterms:created>
  <dcterms:modified xsi:type="dcterms:W3CDTF">2025-09-22T14:22:00Z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